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AAA1" w14:textId="7A2ECAD4" w:rsidR="00951E77" w:rsidRPr="00EB5650" w:rsidRDefault="00262C0B">
      <w:pPr>
        <w:jc w:val="center"/>
        <w:rPr>
          <w:rFonts w:eastAsia="Calibri"/>
          <w:b/>
          <w:color w:val="4F81BD" w:themeColor="accent1"/>
          <w:sz w:val="30"/>
          <w:szCs w:val="30"/>
        </w:rPr>
      </w:pPr>
      <w:r w:rsidRPr="00EB5650">
        <w:rPr>
          <w:rFonts w:eastAsia="Calibri"/>
          <w:b/>
          <w:color w:val="4F81BD" w:themeColor="accent1"/>
          <w:sz w:val="30"/>
          <w:szCs w:val="30"/>
        </w:rPr>
        <w:t>Chancellor’s Advisory Council</w:t>
      </w:r>
      <w:r w:rsidR="002926CB" w:rsidRPr="00EB5650">
        <w:rPr>
          <w:rFonts w:eastAsia="Calibri"/>
          <w:b/>
          <w:color w:val="4F81BD" w:themeColor="accent1"/>
          <w:sz w:val="30"/>
          <w:szCs w:val="30"/>
        </w:rPr>
        <w:t xml:space="preserve"> on Campus Climate</w:t>
      </w:r>
      <w:r w:rsidRPr="00EB5650">
        <w:rPr>
          <w:rFonts w:eastAsia="Calibri"/>
          <w:b/>
          <w:color w:val="4F81BD" w:themeColor="accent1"/>
          <w:sz w:val="30"/>
          <w:szCs w:val="30"/>
        </w:rPr>
        <w:t>,</w:t>
      </w:r>
      <w:r w:rsidR="002926CB" w:rsidRPr="00EB5650">
        <w:rPr>
          <w:rFonts w:eastAsia="Calibri"/>
          <w:b/>
          <w:color w:val="4F81BD" w:themeColor="accent1"/>
          <w:sz w:val="30"/>
          <w:szCs w:val="30"/>
        </w:rPr>
        <w:t xml:space="preserve"> Culture and Inclusion</w:t>
      </w:r>
    </w:p>
    <w:p w14:paraId="2C91AD7E" w14:textId="3FC0F0AD" w:rsidR="00951E77" w:rsidRPr="00EB5650" w:rsidRDefault="004D7855">
      <w:pPr>
        <w:jc w:val="center"/>
        <w:rPr>
          <w:rFonts w:eastAsia="Calibri"/>
          <w:b/>
          <w:color w:val="4F81BD" w:themeColor="accent1"/>
          <w:sz w:val="30"/>
          <w:szCs w:val="30"/>
        </w:rPr>
      </w:pPr>
      <w:r w:rsidRPr="00EB5650">
        <w:rPr>
          <w:rFonts w:eastAsia="Calibri"/>
          <w:b/>
          <w:color w:val="4F81BD" w:themeColor="accent1"/>
          <w:sz w:val="30"/>
          <w:szCs w:val="30"/>
        </w:rPr>
        <w:t>(</w:t>
      </w:r>
      <w:r w:rsidR="002926CB" w:rsidRPr="00EB5650">
        <w:rPr>
          <w:rFonts w:eastAsia="Calibri"/>
          <w:b/>
          <w:color w:val="4F81BD" w:themeColor="accent1"/>
          <w:sz w:val="30"/>
          <w:szCs w:val="30"/>
        </w:rPr>
        <w:t>CCCI</w:t>
      </w:r>
      <w:r w:rsidR="00262C0B" w:rsidRPr="00EB5650">
        <w:rPr>
          <w:rFonts w:eastAsia="Calibri"/>
          <w:b/>
          <w:color w:val="4F81BD" w:themeColor="accent1"/>
          <w:sz w:val="30"/>
          <w:szCs w:val="30"/>
        </w:rPr>
        <w:t>)</w:t>
      </w:r>
    </w:p>
    <w:p w14:paraId="6BB98DCB" w14:textId="4E976455" w:rsidR="00951E77" w:rsidRPr="00EB5650" w:rsidRDefault="002926CB">
      <w:pPr>
        <w:jc w:val="center"/>
        <w:rPr>
          <w:rFonts w:eastAsia="Calibri"/>
          <w:b/>
          <w:color w:val="4F81BD" w:themeColor="accent1"/>
          <w:sz w:val="30"/>
          <w:szCs w:val="30"/>
        </w:rPr>
      </w:pPr>
      <w:r w:rsidRPr="00EB5650">
        <w:rPr>
          <w:rFonts w:eastAsia="Calibri"/>
          <w:b/>
          <w:color w:val="4F81BD" w:themeColor="accent1"/>
          <w:sz w:val="30"/>
          <w:szCs w:val="30"/>
        </w:rPr>
        <w:t>20</w:t>
      </w:r>
      <w:r w:rsidR="00676080" w:rsidRPr="00EB5650">
        <w:rPr>
          <w:rFonts w:eastAsia="Calibri"/>
          <w:b/>
          <w:color w:val="4F81BD" w:themeColor="accent1"/>
          <w:sz w:val="30"/>
          <w:szCs w:val="30"/>
        </w:rPr>
        <w:t>19</w:t>
      </w:r>
      <w:r w:rsidRPr="00EB5650">
        <w:rPr>
          <w:rFonts w:eastAsia="Calibri"/>
          <w:b/>
          <w:color w:val="4F81BD" w:themeColor="accent1"/>
          <w:sz w:val="30"/>
          <w:szCs w:val="30"/>
        </w:rPr>
        <w:t>- 20</w:t>
      </w:r>
      <w:r w:rsidR="00676080" w:rsidRPr="00EB5650">
        <w:rPr>
          <w:rFonts w:eastAsia="Calibri"/>
          <w:b/>
          <w:color w:val="4F81BD" w:themeColor="accent1"/>
          <w:sz w:val="30"/>
          <w:szCs w:val="30"/>
        </w:rPr>
        <w:t>20</w:t>
      </w:r>
      <w:r w:rsidRPr="00EB5650">
        <w:rPr>
          <w:rFonts w:eastAsia="Calibri"/>
          <w:b/>
          <w:color w:val="4F81BD" w:themeColor="accent1"/>
          <w:sz w:val="30"/>
          <w:szCs w:val="30"/>
        </w:rPr>
        <w:t xml:space="preserve"> End of the Year Report</w:t>
      </w:r>
    </w:p>
    <w:p w14:paraId="4881887A" w14:textId="3C02938C" w:rsidR="00951E77" w:rsidRPr="006A16CB" w:rsidRDefault="00ED731D">
      <w:pPr>
        <w:jc w:val="center"/>
        <w:rPr>
          <w:rFonts w:eastAsia="Calibri"/>
          <w:sz w:val="24"/>
          <w:szCs w:val="24"/>
        </w:rPr>
      </w:pPr>
      <w:r w:rsidRPr="00EB5650">
        <w:rPr>
          <w:rFonts w:eastAsia="Calibri"/>
          <w:b/>
          <w:color w:val="4F81BD" w:themeColor="accent1"/>
          <w:sz w:val="30"/>
          <w:szCs w:val="30"/>
        </w:rPr>
        <w:t>June</w:t>
      </w:r>
      <w:r w:rsidR="000B287B" w:rsidRPr="00EB5650">
        <w:rPr>
          <w:rFonts w:eastAsia="Calibri"/>
          <w:b/>
          <w:color w:val="4F81BD" w:themeColor="accent1"/>
          <w:sz w:val="30"/>
          <w:szCs w:val="30"/>
        </w:rPr>
        <w:t xml:space="preserve"> </w:t>
      </w:r>
      <w:r w:rsidR="006115D3" w:rsidRPr="00EB5650">
        <w:rPr>
          <w:rFonts w:eastAsia="Calibri"/>
          <w:b/>
          <w:color w:val="4F81BD" w:themeColor="accent1"/>
          <w:sz w:val="30"/>
          <w:szCs w:val="30"/>
        </w:rPr>
        <w:t>12,</w:t>
      </w:r>
      <w:r w:rsidR="002926CB" w:rsidRPr="00EB5650">
        <w:rPr>
          <w:rFonts w:eastAsia="Calibri"/>
          <w:b/>
          <w:color w:val="4F81BD" w:themeColor="accent1"/>
          <w:sz w:val="30"/>
          <w:szCs w:val="30"/>
        </w:rPr>
        <w:t xml:space="preserve"> 20</w:t>
      </w:r>
      <w:r w:rsidR="00676080" w:rsidRPr="00EB5650">
        <w:rPr>
          <w:rFonts w:eastAsia="Calibri"/>
          <w:b/>
          <w:color w:val="4F81BD" w:themeColor="accent1"/>
          <w:sz w:val="30"/>
          <w:szCs w:val="30"/>
        </w:rPr>
        <w:t>20</w:t>
      </w:r>
    </w:p>
    <w:p w14:paraId="2C5D812B" w14:textId="68A6AD77" w:rsidR="00951E77" w:rsidRPr="006A16CB" w:rsidRDefault="00951E77">
      <w:pPr>
        <w:rPr>
          <w:sz w:val="44"/>
          <w:szCs w:val="4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1E77" w:rsidRPr="006A16CB" w14:paraId="6ADBA92F" w14:textId="77777777">
        <w:trPr>
          <w:trHeight w:val="360"/>
        </w:trPr>
        <w:tc>
          <w:tcPr>
            <w:tcW w:w="9360" w:type="dxa"/>
            <w:shd w:val="clear" w:color="auto" w:fill="20124D"/>
            <w:tcMar>
              <w:top w:w="100" w:type="dxa"/>
              <w:left w:w="100" w:type="dxa"/>
              <w:bottom w:w="100" w:type="dxa"/>
              <w:right w:w="100" w:type="dxa"/>
            </w:tcMar>
          </w:tcPr>
          <w:p w14:paraId="1A312817" w14:textId="77777777" w:rsidR="00951E77" w:rsidRPr="00452914" w:rsidRDefault="002926CB">
            <w:pPr>
              <w:widowControl w:val="0"/>
              <w:spacing w:line="240" w:lineRule="auto"/>
              <w:rPr>
                <w:rFonts w:eastAsia="Calibri"/>
                <w:color w:val="FFFFFF"/>
                <w:sz w:val="26"/>
                <w:szCs w:val="26"/>
              </w:rPr>
            </w:pPr>
            <w:r w:rsidRPr="00452914">
              <w:rPr>
                <w:rFonts w:eastAsia="Calibri"/>
                <w:color w:val="FFFFFF"/>
                <w:sz w:val="26"/>
                <w:szCs w:val="26"/>
              </w:rPr>
              <w:t>CCCI Purpose</w:t>
            </w:r>
          </w:p>
        </w:tc>
      </w:tr>
    </w:tbl>
    <w:p w14:paraId="07F65E13" w14:textId="77777777" w:rsidR="00951E77" w:rsidRPr="00EB5650" w:rsidRDefault="002926CB">
      <w:pPr>
        <w:shd w:val="clear" w:color="auto" w:fill="FFFFFF"/>
        <w:spacing w:before="280" w:after="280"/>
        <w:ind w:left="375"/>
        <w:rPr>
          <w:rFonts w:eastAsia="Calibri"/>
          <w:i/>
          <w:color w:val="323336"/>
        </w:rPr>
      </w:pPr>
      <w:r w:rsidRPr="00EB5650">
        <w:rPr>
          <w:rFonts w:eastAsia="Calibri"/>
          <w:i/>
          <w:color w:val="323336"/>
        </w:rPr>
        <w:t>This council was created in order to:</w:t>
      </w:r>
    </w:p>
    <w:p w14:paraId="1183A4E5" w14:textId="77777777" w:rsidR="00951E77" w:rsidRPr="006A16CB" w:rsidRDefault="002926CB">
      <w:pPr>
        <w:numPr>
          <w:ilvl w:val="0"/>
          <w:numId w:val="2"/>
        </w:numPr>
        <w:pBdr>
          <w:top w:val="nil"/>
          <w:left w:val="nil"/>
          <w:bottom w:val="nil"/>
          <w:right w:val="nil"/>
          <w:between w:val="nil"/>
        </w:pBdr>
        <w:shd w:val="clear" w:color="auto" w:fill="FFFFFF"/>
        <w:spacing w:before="280"/>
        <w:rPr>
          <w:color w:val="323336"/>
        </w:rPr>
      </w:pPr>
      <w:r w:rsidRPr="006A16CB">
        <w:rPr>
          <w:rFonts w:eastAsia="Calibri"/>
          <w:color w:val="323336"/>
        </w:rPr>
        <w:t>provide ongoing evaluation of campus climate conditions, practices and policies;</w:t>
      </w:r>
    </w:p>
    <w:p w14:paraId="02599C31" w14:textId="77777777" w:rsidR="00951E77" w:rsidRPr="006A16CB" w:rsidRDefault="002926CB">
      <w:pPr>
        <w:numPr>
          <w:ilvl w:val="0"/>
          <w:numId w:val="2"/>
        </w:numPr>
        <w:pBdr>
          <w:top w:val="nil"/>
          <w:left w:val="nil"/>
          <w:bottom w:val="nil"/>
          <w:right w:val="nil"/>
          <w:between w:val="nil"/>
        </w:pBdr>
        <w:shd w:val="clear" w:color="auto" w:fill="FFFFFF"/>
        <w:rPr>
          <w:color w:val="323336"/>
        </w:rPr>
      </w:pPr>
      <w:r w:rsidRPr="006A16CB">
        <w:rPr>
          <w:rFonts w:eastAsia="Calibri"/>
          <w:color w:val="323336"/>
        </w:rPr>
        <w:t>suggest measures that will support the goals of inclusion and community, especially including measures reflecting promising practices from elsewhere in UC and the nation;</w:t>
      </w:r>
    </w:p>
    <w:p w14:paraId="42C9C3B7" w14:textId="77777777" w:rsidR="00951E77" w:rsidRPr="006A16CB" w:rsidRDefault="002926CB">
      <w:pPr>
        <w:numPr>
          <w:ilvl w:val="0"/>
          <w:numId w:val="2"/>
        </w:numPr>
        <w:pBdr>
          <w:top w:val="nil"/>
          <w:left w:val="nil"/>
          <w:bottom w:val="nil"/>
          <w:right w:val="nil"/>
          <w:between w:val="nil"/>
        </w:pBdr>
        <w:shd w:val="clear" w:color="auto" w:fill="FFFFFF"/>
        <w:rPr>
          <w:color w:val="323336"/>
        </w:rPr>
      </w:pPr>
      <w:r w:rsidRPr="006A16CB">
        <w:rPr>
          <w:rFonts w:eastAsia="Calibri"/>
          <w:color w:val="323336"/>
        </w:rPr>
        <w:t>coordinate its analyses, recommendations and other work with related work of any entities created by faculty, staff, students, or neighboring communities; and</w:t>
      </w:r>
    </w:p>
    <w:p w14:paraId="55269F79" w14:textId="41B3D350" w:rsidR="00951E77" w:rsidRPr="0070412A" w:rsidRDefault="002926CB" w:rsidP="0070412A">
      <w:pPr>
        <w:numPr>
          <w:ilvl w:val="0"/>
          <w:numId w:val="2"/>
        </w:numPr>
        <w:pBdr>
          <w:top w:val="nil"/>
          <w:left w:val="nil"/>
          <w:bottom w:val="nil"/>
          <w:right w:val="nil"/>
          <w:between w:val="nil"/>
        </w:pBdr>
        <w:shd w:val="clear" w:color="auto" w:fill="FFFFFF"/>
        <w:spacing w:after="280"/>
        <w:rPr>
          <w:color w:val="323336"/>
          <w:sz w:val="24"/>
          <w:szCs w:val="24"/>
        </w:rPr>
      </w:pPr>
      <w:r w:rsidRPr="006A16CB">
        <w:rPr>
          <w:rFonts w:eastAsia="Calibri"/>
          <w:color w:val="323336"/>
        </w:rPr>
        <w:t>fulfill other campus-specific responsibilities identified by the Chancellor.</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1E77" w:rsidRPr="006A16CB" w14:paraId="0EDD245A" w14:textId="77777777">
        <w:tc>
          <w:tcPr>
            <w:tcW w:w="9360" w:type="dxa"/>
            <w:shd w:val="clear" w:color="auto" w:fill="20124D"/>
            <w:tcMar>
              <w:top w:w="100" w:type="dxa"/>
              <w:left w:w="100" w:type="dxa"/>
              <w:bottom w:w="100" w:type="dxa"/>
              <w:right w:w="100" w:type="dxa"/>
            </w:tcMar>
          </w:tcPr>
          <w:p w14:paraId="45C0C1F1" w14:textId="128E7742" w:rsidR="00951E77" w:rsidRPr="00452914" w:rsidRDefault="002926CB">
            <w:pPr>
              <w:widowControl w:val="0"/>
              <w:spacing w:line="240" w:lineRule="auto"/>
              <w:rPr>
                <w:rFonts w:eastAsia="Calibri"/>
                <w:color w:val="FFFFFF"/>
                <w:sz w:val="26"/>
                <w:szCs w:val="26"/>
              </w:rPr>
            </w:pPr>
            <w:r w:rsidRPr="00452914">
              <w:rPr>
                <w:rFonts w:eastAsia="Calibri"/>
                <w:color w:val="FFFFFF"/>
                <w:sz w:val="26"/>
                <w:szCs w:val="26"/>
              </w:rPr>
              <w:t>201</w:t>
            </w:r>
            <w:r w:rsidR="00817CA8" w:rsidRPr="00452914">
              <w:rPr>
                <w:rFonts w:eastAsia="Calibri"/>
                <w:color w:val="FFFFFF"/>
                <w:sz w:val="26"/>
                <w:szCs w:val="26"/>
              </w:rPr>
              <w:t>9</w:t>
            </w:r>
            <w:r w:rsidRPr="00452914">
              <w:rPr>
                <w:rFonts w:eastAsia="Calibri"/>
                <w:color w:val="FFFFFF"/>
                <w:sz w:val="26"/>
                <w:szCs w:val="26"/>
              </w:rPr>
              <w:t>-20</w:t>
            </w:r>
            <w:r w:rsidR="00817CA8" w:rsidRPr="00452914">
              <w:rPr>
                <w:rFonts w:eastAsia="Calibri"/>
                <w:color w:val="FFFFFF"/>
                <w:sz w:val="26"/>
                <w:szCs w:val="26"/>
              </w:rPr>
              <w:t>20</w:t>
            </w:r>
            <w:r w:rsidRPr="00452914">
              <w:rPr>
                <w:rFonts w:eastAsia="Calibri"/>
                <w:color w:val="FFFFFF"/>
                <w:sz w:val="26"/>
                <w:szCs w:val="26"/>
              </w:rPr>
              <w:t xml:space="preserve"> CCCI Activities</w:t>
            </w:r>
          </w:p>
        </w:tc>
      </w:tr>
    </w:tbl>
    <w:p w14:paraId="476C53DC" w14:textId="77777777" w:rsidR="0070412A" w:rsidRPr="0070412A" w:rsidRDefault="0070412A" w:rsidP="0070412A">
      <w:pPr>
        <w:pBdr>
          <w:top w:val="nil"/>
          <w:left w:val="nil"/>
          <w:bottom w:val="nil"/>
          <w:right w:val="nil"/>
          <w:between w:val="nil"/>
        </w:pBdr>
        <w:ind w:left="720"/>
        <w:rPr>
          <w:color w:val="000000"/>
        </w:rPr>
      </w:pPr>
    </w:p>
    <w:p w14:paraId="24A97E1A" w14:textId="5BF454F6" w:rsidR="00951E77" w:rsidRPr="00676080" w:rsidRDefault="00676080">
      <w:pPr>
        <w:numPr>
          <w:ilvl w:val="0"/>
          <w:numId w:val="5"/>
        </w:numPr>
        <w:pBdr>
          <w:top w:val="nil"/>
          <w:left w:val="nil"/>
          <w:bottom w:val="nil"/>
          <w:right w:val="nil"/>
          <w:between w:val="nil"/>
        </w:pBdr>
        <w:rPr>
          <w:color w:val="000000"/>
        </w:rPr>
      </w:pPr>
      <w:r>
        <w:t>The CCCI</w:t>
      </w:r>
      <w:r w:rsidR="002926CB" w:rsidRPr="006A16CB">
        <w:rPr>
          <w:rFonts w:eastAsia="Calibri"/>
          <w:color w:val="000000"/>
        </w:rPr>
        <w:t xml:space="preserve"> committee </w:t>
      </w:r>
      <w:r>
        <w:rPr>
          <w:rFonts w:eastAsia="Calibri"/>
          <w:color w:val="000000"/>
        </w:rPr>
        <w:t>Co-Chairs Christopher Ramirez and Hector Cuevas welcomed Dania Matos the new Associate Chancellor/Chief Diversity, Equity and Inclusion Officer.</w:t>
      </w:r>
    </w:p>
    <w:p w14:paraId="3E475B18" w14:textId="12F13A16" w:rsidR="00676080" w:rsidRPr="006E1197" w:rsidRDefault="00676080">
      <w:pPr>
        <w:numPr>
          <w:ilvl w:val="0"/>
          <w:numId w:val="5"/>
        </w:numPr>
        <w:pBdr>
          <w:top w:val="nil"/>
          <w:left w:val="nil"/>
          <w:bottom w:val="nil"/>
          <w:right w:val="nil"/>
          <w:between w:val="nil"/>
        </w:pBdr>
        <w:rPr>
          <w:color w:val="000000"/>
        </w:rPr>
      </w:pPr>
      <w:r>
        <w:t xml:space="preserve">The </w:t>
      </w:r>
      <w:r w:rsidR="0092472E">
        <w:t>Co-Chairs</w:t>
      </w:r>
      <w:r>
        <w:t xml:space="preserve"> also met with the Wellbeing Council and Chancellors Committees, CACSW and CCQI to discuss mutual interests of equity and inclusion.</w:t>
      </w:r>
    </w:p>
    <w:p w14:paraId="08FCE88D" w14:textId="2C820878" w:rsidR="006E1197" w:rsidRPr="00676080" w:rsidRDefault="006E1197">
      <w:pPr>
        <w:numPr>
          <w:ilvl w:val="0"/>
          <w:numId w:val="5"/>
        </w:numPr>
        <w:pBdr>
          <w:top w:val="nil"/>
          <w:left w:val="nil"/>
          <w:bottom w:val="nil"/>
          <w:right w:val="nil"/>
          <w:between w:val="nil"/>
        </w:pBdr>
        <w:rPr>
          <w:color w:val="000000"/>
        </w:rPr>
      </w:pPr>
      <w:r>
        <w:t>The CCCI Co-Chairs attended the “Listening Tours” held by the Chief Diversity,</w:t>
      </w:r>
      <w:r w:rsidRPr="00676080">
        <w:rPr>
          <w:rFonts w:eastAsia="Calibri"/>
          <w:color w:val="000000"/>
        </w:rPr>
        <w:t xml:space="preserve"> </w:t>
      </w:r>
      <w:r>
        <w:rPr>
          <w:rFonts w:eastAsia="Calibri"/>
          <w:color w:val="000000"/>
        </w:rPr>
        <w:t>Equity and Inclusion Officer during Fall and Spring Semesters.</w:t>
      </w:r>
    </w:p>
    <w:p w14:paraId="6114695A" w14:textId="1BF03133" w:rsidR="00676080" w:rsidRPr="006E1197" w:rsidRDefault="00676080">
      <w:pPr>
        <w:numPr>
          <w:ilvl w:val="0"/>
          <w:numId w:val="5"/>
        </w:numPr>
        <w:pBdr>
          <w:top w:val="nil"/>
          <w:left w:val="nil"/>
          <w:bottom w:val="nil"/>
          <w:right w:val="nil"/>
          <w:between w:val="nil"/>
        </w:pBdr>
        <w:rPr>
          <w:color w:val="000000"/>
        </w:rPr>
      </w:pPr>
      <w:r>
        <w:t>The committee followed the advice of the Chief Diversity,</w:t>
      </w:r>
      <w:r w:rsidRPr="00676080">
        <w:rPr>
          <w:rFonts w:eastAsia="Calibri"/>
          <w:color w:val="000000"/>
        </w:rPr>
        <w:t xml:space="preserve"> </w:t>
      </w:r>
      <w:r>
        <w:rPr>
          <w:rFonts w:eastAsia="Calibri"/>
          <w:color w:val="000000"/>
        </w:rPr>
        <w:t xml:space="preserve">Equity and Inclusion Officer to formalize the </w:t>
      </w:r>
      <w:r w:rsidR="006E1197">
        <w:rPr>
          <w:rFonts w:eastAsia="Calibri"/>
          <w:color w:val="000000"/>
        </w:rPr>
        <w:t>CCCI membership process and put out a call for nominations during Mid-Fall semester. Appointments were made by the end of Fall Semester.</w:t>
      </w:r>
    </w:p>
    <w:p w14:paraId="75689660" w14:textId="26760120" w:rsidR="00951E77" w:rsidRPr="006115D3" w:rsidRDefault="006E1197" w:rsidP="00845AEA">
      <w:pPr>
        <w:numPr>
          <w:ilvl w:val="0"/>
          <w:numId w:val="5"/>
        </w:numPr>
        <w:pBdr>
          <w:top w:val="nil"/>
          <w:left w:val="nil"/>
          <w:bottom w:val="nil"/>
          <w:right w:val="nil"/>
          <w:between w:val="nil"/>
        </w:pBdr>
        <w:rPr>
          <w:color w:val="000000"/>
        </w:rPr>
      </w:pPr>
      <w:r>
        <w:t xml:space="preserve">The CCCI held three meetings in Spring semester and focused on the review of data presented in the 2018 Climate Survey and determined that it needed to further assess the data presented and make recommendations for more </w:t>
      </w:r>
      <w:r w:rsidR="0092472E">
        <w:t>disaggregated in both the 2018 Climate Survey and the demographic data on Facult</w:t>
      </w:r>
      <w:r w:rsidR="008330C2">
        <w:t>y, Non</w:t>
      </w:r>
      <w:r w:rsidR="006115D3">
        <w:t>-</w:t>
      </w:r>
      <w:r w:rsidR="008330C2">
        <w:t>Senate Fa</w:t>
      </w:r>
      <w:r w:rsidR="00C918DA">
        <w:t>c</w:t>
      </w:r>
      <w:r w:rsidR="008330C2">
        <w:t xml:space="preserve">ulty </w:t>
      </w:r>
      <w:r w:rsidR="008E0CBE">
        <w:t xml:space="preserve">Members </w:t>
      </w:r>
      <w:r w:rsidR="008330C2">
        <w:t>and Staff.</w:t>
      </w:r>
    </w:p>
    <w:p w14:paraId="485DEA12" w14:textId="77777777" w:rsidR="00951E77" w:rsidRPr="006A16CB" w:rsidRDefault="00951E77">
      <w:pPr>
        <w:rPr>
          <w:rFonts w:eastAsia="Calibr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1E77" w:rsidRPr="006A16CB" w14:paraId="79A68C53" w14:textId="77777777">
        <w:tc>
          <w:tcPr>
            <w:tcW w:w="9360" w:type="dxa"/>
            <w:shd w:val="clear" w:color="auto" w:fill="20124D"/>
            <w:tcMar>
              <w:top w:w="100" w:type="dxa"/>
              <w:left w:w="100" w:type="dxa"/>
              <w:bottom w:w="100" w:type="dxa"/>
              <w:right w:w="100" w:type="dxa"/>
            </w:tcMar>
          </w:tcPr>
          <w:p w14:paraId="55E97E7E" w14:textId="77777777" w:rsidR="00951E77" w:rsidRPr="00452914" w:rsidRDefault="002926CB">
            <w:pPr>
              <w:widowControl w:val="0"/>
              <w:spacing w:line="240" w:lineRule="auto"/>
              <w:rPr>
                <w:rFonts w:eastAsia="Calibri"/>
                <w:color w:val="FFFFFF"/>
                <w:sz w:val="26"/>
                <w:szCs w:val="26"/>
              </w:rPr>
            </w:pPr>
            <w:r w:rsidRPr="00452914">
              <w:rPr>
                <w:rFonts w:eastAsia="Calibri"/>
                <w:color w:val="FFFFFF"/>
                <w:sz w:val="26"/>
                <w:szCs w:val="26"/>
              </w:rPr>
              <w:t>Campus Successes</w:t>
            </w:r>
          </w:p>
        </w:tc>
      </w:tr>
    </w:tbl>
    <w:p w14:paraId="05624338" w14:textId="77777777" w:rsidR="00951E77" w:rsidRPr="006A16CB" w:rsidRDefault="00951E77">
      <w:pPr>
        <w:rPr>
          <w:rFonts w:eastAsia="Calibri"/>
        </w:rPr>
      </w:pPr>
    </w:p>
    <w:p w14:paraId="25B96096" w14:textId="257B18C0" w:rsidR="00951E77" w:rsidRPr="006A16CB" w:rsidRDefault="002926CB">
      <w:pPr>
        <w:numPr>
          <w:ilvl w:val="0"/>
          <w:numId w:val="1"/>
        </w:numPr>
        <w:ind w:hanging="360"/>
        <w:rPr>
          <w:rFonts w:eastAsia="Calibri"/>
        </w:rPr>
      </w:pPr>
      <w:r w:rsidRPr="006A16CB">
        <w:rPr>
          <w:rFonts w:eastAsia="Calibri"/>
        </w:rPr>
        <w:t xml:space="preserve">The recruitment for an </w:t>
      </w:r>
      <w:r w:rsidRPr="006A16CB">
        <w:rPr>
          <w:rFonts w:eastAsia="Calibri"/>
          <w:b/>
        </w:rPr>
        <w:t>Associate Chancellor</w:t>
      </w:r>
      <w:r w:rsidR="009A19CE" w:rsidRPr="006A16CB">
        <w:rPr>
          <w:rFonts w:eastAsia="Calibri"/>
        </w:rPr>
        <w:t xml:space="preserve"> </w:t>
      </w:r>
      <w:r w:rsidR="009A19CE" w:rsidRPr="006A16CB">
        <w:rPr>
          <w:rFonts w:eastAsia="Calibri"/>
          <w:b/>
        </w:rPr>
        <w:t>of</w:t>
      </w:r>
      <w:r w:rsidRPr="006A16CB">
        <w:rPr>
          <w:rFonts w:eastAsia="Calibri"/>
        </w:rPr>
        <w:t xml:space="preserve"> </w:t>
      </w:r>
      <w:r w:rsidRPr="006A16CB">
        <w:rPr>
          <w:rFonts w:eastAsia="Calibri"/>
          <w:b/>
        </w:rPr>
        <w:t>Diversity</w:t>
      </w:r>
      <w:r w:rsidR="009A19CE" w:rsidRPr="006A16CB">
        <w:rPr>
          <w:rFonts w:eastAsia="Calibri"/>
          <w:b/>
        </w:rPr>
        <w:t>, Equity and Inclusion</w:t>
      </w:r>
      <w:r w:rsidRPr="006A16CB">
        <w:rPr>
          <w:rFonts w:eastAsia="Calibri"/>
        </w:rPr>
        <w:t xml:space="preserve"> </w:t>
      </w:r>
      <w:r w:rsidR="005C713A" w:rsidRPr="006A16CB">
        <w:rPr>
          <w:rFonts w:eastAsia="Calibri"/>
        </w:rPr>
        <w:t>was successful.  Dania</w:t>
      </w:r>
      <w:r w:rsidRPr="006A16CB">
        <w:rPr>
          <w:rFonts w:eastAsia="Calibri"/>
        </w:rPr>
        <w:t xml:space="preserve"> </w:t>
      </w:r>
      <w:r w:rsidR="005C713A" w:rsidRPr="006A16CB">
        <w:rPr>
          <w:rFonts w:eastAsia="Calibri"/>
        </w:rPr>
        <w:t xml:space="preserve">Matos </w:t>
      </w:r>
      <w:r w:rsidRPr="006A16CB">
        <w:rPr>
          <w:rFonts w:eastAsia="Calibri"/>
        </w:rPr>
        <w:t>w</w:t>
      </w:r>
      <w:r w:rsidR="009A19CE" w:rsidRPr="006A16CB">
        <w:rPr>
          <w:rFonts w:eastAsia="Calibri"/>
        </w:rPr>
        <w:t>as hired and start</w:t>
      </w:r>
      <w:r w:rsidR="008E0CBE">
        <w:rPr>
          <w:rFonts w:eastAsia="Calibri"/>
        </w:rPr>
        <w:t>ed</w:t>
      </w:r>
      <w:r w:rsidR="009A19CE" w:rsidRPr="006A16CB">
        <w:rPr>
          <w:rFonts w:eastAsia="Calibri"/>
        </w:rPr>
        <w:t xml:space="preserve"> on July</w:t>
      </w:r>
      <w:r w:rsidRPr="006A16CB">
        <w:rPr>
          <w:rFonts w:eastAsia="Calibri"/>
        </w:rPr>
        <w:t>, 8</w:t>
      </w:r>
      <w:r w:rsidRPr="006A16CB">
        <w:rPr>
          <w:rFonts w:eastAsia="Calibri"/>
          <w:vertAlign w:val="superscript"/>
        </w:rPr>
        <w:t>th</w:t>
      </w:r>
      <w:r w:rsidRPr="006A16CB">
        <w:rPr>
          <w:rFonts w:eastAsia="Calibri"/>
        </w:rPr>
        <w:t xml:space="preserve"> 2019.  </w:t>
      </w:r>
    </w:p>
    <w:p w14:paraId="53BB1888" w14:textId="77777777" w:rsidR="00951E77" w:rsidRPr="006A16CB" w:rsidRDefault="00951E77">
      <w:pPr>
        <w:ind w:left="720"/>
        <w:rPr>
          <w:rFonts w:eastAsia="Calibri"/>
        </w:rPr>
      </w:pPr>
    </w:p>
    <w:p w14:paraId="4BA90288" w14:textId="4DAECBF8" w:rsidR="00951E77" w:rsidRPr="006A16CB" w:rsidRDefault="002926CB">
      <w:pPr>
        <w:numPr>
          <w:ilvl w:val="0"/>
          <w:numId w:val="1"/>
        </w:numPr>
        <w:ind w:hanging="360"/>
        <w:rPr>
          <w:rFonts w:eastAsia="Calibri"/>
        </w:rPr>
      </w:pPr>
      <w:r w:rsidRPr="006A16CB">
        <w:rPr>
          <w:rFonts w:eastAsia="Calibri"/>
        </w:rPr>
        <w:lastRenderedPageBreak/>
        <w:t xml:space="preserve">The UCM Diversity Statement was </w:t>
      </w:r>
      <w:r w:rsidR="008E0CBE">
        <w:rPr>
          <w:rFonts w:eastAsia="Calibri"/>
        </w:rPr>
        <w:t xml:space="preserve">approved by the </w:t>
      </w:r>
      <w:r w:rsidR="00482C71" w:rsidRPr="006A16CB">
        <w:rPr>
          <w:rFonts w:eastAsia="Calibri"/>
        </w:rPr>
        <w:t xml:space="preserve">Chancellor </w:t>
      </w:r>
      <w:r w:rsidR="008E0CBE">
        <w:rPr>
          <w:rFonts w:eastAsia="Calibri"/>
        </w:rPr>
        <w:t>and CCCI Membership.</w:t>
      </w:r>
    </w:p>
    <w:p w14:paraId="2DD2EF2D" w14:textId="77777777" w:rsidR="00951E77" w:rsidRPr="006A16CB" w:rsidRDefault="00951E77">
      <w:pPr>
        <w:pBdr>
          <w:top w:val="nil"/>
          <w:left w:val="nil"/>
          <w:bottom w:val="nil"/>
          <w:right w:val="nil"/>
          <w:between w:val="nil"/>
        </w:pBdr>
        <w:ind w:left="720" w:hanging="720"/>
        <w:rPr>
          <w:rFonts w:eastAsia="Calibri"/>
          <w:color w:val="000000"/>
        </w:rPr>
      </w:pPr>
    </w:p>
    <w:p w14:paraId="16ACDD69" w14:textId="6DF3A0F6" w:rsidR="00951E77" w:rsidRPr="008330C2" w:rsidRDefault="002926CB" w:rsidP="008330C2">
      <w:pPr>
        <w:numPr>
          <w:ilvl w:val="0"/>
          <w:numId w:val="1"/>
        </w:numPr>
        <w:ind w:hanging="360"/>
        <w:rPr>
          <w:rFonts w:eastAsia="Calibri"/>
        </w:rPr>
      </w:pPr>
      <w:r w:rsidRPr="008330C2">
        <w:rPr>
          <w:rFonts w:eastAsia="Calibri"/>
        </w:rPr>
        <w:t xml:space="preserve">The process for Exit Interviews for staff voluntarily leaving the institution has been updated </w:t>
      </w:r>
      <w:r w:rsidR="008330C2">
        <w:rPr>
          <w:rFonts w:eastAsia="Calibri"/>
        </w:rPr>
        <w:t>need follow up as does the need for a p</w:t>
      </w:r>
      <w:r w:rsidRPr="008330C2">
        <w:rPr>
          <w:rFonts w:eastAsia="Calibri"/>
        </w:rPr>
        <w:t xml:space="preserve">ilot project to require </w:t>
      </w:r>
      <w:r w:rsidRPr="008330C2">
        <w:rPr>
          <w:rFonts w:eastAsia="Calibri"/>
          <w:b/>
        </w:rPr>
        <w:t>Diversity Statements</w:t>
      </w:r>
      <w:r w:rsidR="00482C71" w:rsidRPr="008330C2">
        <w:rPr>
          <w:rFonts w:eastAsia="Calibri"/>
        </w:rPr>
        <w:t xml:space="preserve"> </w:t>
      </w:r>
      <w:r w:rsidRPr="008330C2">
        <w:rPr>
          <w:rFonts w:eastAsia="Calibri"/>
        </w:rPr>
        <w:t>for staff appl</w:t>
      </w:r>
      <w:r w:rsidR="005033D2" w:rsidRPr="008330C2">
        <w:rPr>
          <w:rFonts w:eastAsia="Calibri"/>
        </w:rPr>
        <w:t>icants</w:t>
      </w:r>
      <w:r w:rsidRPr="008330C2">
        <w:rPr>
          <w:rFonts w:eastAsia="Calibri"/>
        </w:rPr>
        <w:t>.  We also support education of search committees on how to use and evaluate these statements.</w:t>
      </w:r>
    </w:p>
    <w:p w14:paraId="00B6BB3F" w14:textId="77777777" w:rsidR="00951E77" w:rsidRPr="006A16CB" w:rsidRDefault="00951E77">
      <w:pPr>
        <w:ind w:left="720"/>
        <w:rPr>
          <w:rFonts w:eastAsia="Calibri"/>
        </w:rPr>
      </w:pPr>
    </w:p>
    <w:p w14:paraId="38DA5EE4" w14:textId="1FC20950" w:rsidR="00951E77" w:rsidRPr="00036F71" w:rsidRDefault="002926CB" w:rsidP="008E0CBE">
      <w:pPr>
        <w:numPr>
          <w:ilvl w:val="0"/>
          <w:numId w:val="3"/>
        </w:numPr>
        <w:pBdr>
          <w:top w:val="nil"/>
          <w:left w:val="nil"/>
          <w:bottom w:val="nil"/>
          <w:right w:val="nil"/>
          <w:between w:val="nil"/>
        </w:pBdr>
        <w:rPr>
          <w:color w:val="000000"/>
        </w:rPr>
      </w:pPr>
      <w:r w:rsidRPr="006A16CB">
        <w:rPr>
          <w:rFonts w:eastAsia="Calibri"/>
          <w:color w:val="000000"/>
        </w:rPr>
        <w:t xml:space="preserve">A new “Diversity” category has been added to the Staff Assembly, </w:t>
      </w:r>
      <w:r w:rsidR="007C42E6" w:rsidRPr="006A16CB">
        <w:rPr>
          <w:rFonts w:eastAsia="Calibri"/>
          <w:color w:val="000000"/>
        </w:rPr>
        <w:t>“Staff of Excellence Awards.”</w:t>
      </w:r>
    </w:p>
    <w:p w14:paraId="71EC038C" w14:textId="77777777" w:rsidR="00036F71" w:rsidRPr="00036F71" w:rsidRDefault="00036F71" w:rsidP="00036F71">
      <w:pPr>
        <w:pBdr>
          <w:top w:val="nil"/>
          <w:left w:val="nil"/>
          <w:bottom w:val="nil"/>
          <w:right w:val="nil"/>
          <w:between w:val="nil"/>
        </w:pBdr>
        <w:ind w:left="720"/>
        <w:rPr>
          <w:color w:val="000000"/>
        </w:rPr>
      </w:pPr>
    </w:p>
    <w:p w14:paraId="34579A2A" w14:textId="447D2043" w:rsidR="00036F71" w:rsidRPr="008E0CBE" w:rsidRDefault="00036F71" w:rsidP="008E0CBE">
      <w:pPr>
        <w:numPr>
          <w:ilvl w:val="0"/>
          <w:numId w:val="3"/>
        </w:numPr>
        <w:pBdr>
          <w:top w:val="nil"/>
          <w:left w:val="nil"/>
          <w:bottom w:val="nil"/>
          <w:right w:val="nil"/>
          <w:between w:val="nil"/>
        </w:pBdr>
        <w:rPr>
          <w:color w:val="000000"/>
        </w:rPr>
      </w:pPr>
      <w:r>
        <w:rPr>
          <w:rFonts w:eastAsia="Calibri"/>
        </w:rPr>
        <w:t>T</w:t>
      </w:r>
      <w:r w:rsidRPr="006A16CB">
        <w:rPr>
          <w:rFonts w:eastAsia="Calibri"/>
        </w:rPr>
        <w:t>he Non-Senate Academics Budget proposal</w:t>
      </w:r>
      <w:r>
        <w:rPr>
          <w:rFonts w:eastAsia="Calibri"/>
        </w:rPr>
        <w:t xml:space="preserve"> formally approved by the Provost Office.</w:t>
      </w:r>
    </w:p>
    <w:p w14:paraId="64C1664C" w14:textId="77777777" w:rsidR="00951E77" w:rsidRPr="006A16CB" w:rsidRDefault="00951E77"/>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1E77" w:rsidRPr="006A16CB" w14:paraId="0EB617B0" w14:textId="77777777">
        <w:tc>
          <w:tcPr>
            <w:tcW w:w="9360" w:type="dxa"/>
            <w:shd w:val="clear" w:color="auto" w:fill="20124D"/>
            <w:tcMar>
              <w:top w:w="100" w:type="dxa"/>
              <w:left w:w="100" w:type="dxa"/>
              <w:bottom w:w="100" w:type="dxa"/>
              <w:right w:w="100" w:type="dxa"/>
            </w:tcMar>
          </w:tcPr>
          <w:p w14:paraId="6A7E6A04" w14:textId="3E85412B" w:rsidR="00951E77" w:rsidRPr="00452914" w:rsidRDefault="002926CB">
            <w:pPr>
              <w:widowControl w:val="0"/>
              <w:spacing w:line="240" w:lineRule="auto"/>
              <w:rPr>
                <w:color w:val="FFFFFF"/>
                <w:sz w:val="26"/>
                <w:szCs w:val="26"/>
              </w:rPr>
            </w:pPr>
            <w:r w:rsidRPr="00452914">
              <w:rPr>
                <w:color w:val="FFFFFF"/>
                <w:sz w:val="26"/>
                <w:szCs w:val="26"/>
              </w:rPr>
              <w:t xml:space="preserve">CCCI </w:t>
            </w:r>
            <w:r w:rsidR="008330C2" w:rsidRPr="00452914">
              <w:rPr>
                <w:color w:val="FFFFFF"/>
                <w:sz w:val="26"/>
                <w:szCs w:val="26"/>
              </w:rPr>
              <w:t xml:space="preserve">Continuing </w:t>
            </w:r>
            <w:r w:rsidRPr="00452914">
              <w:rPr>
                <w:color w:val="FFFFFF"/>
                <w:sz w:val="26"/>
                <w:szCs w:val="26"/>
              </w:rPr>
              <w:t>Concerns</w:t>
            </w:r>
          </w:p>
        </w:tc>
      </w:tr>
    </w:tbl>
    <w:p w14:paraId="7AB7748E" w14:textId="77777777" w:rsidR="00951E77" w:rsidRPr="006A16CB" w:rsidRDefault="00951E77"/>
    <w:p w14:paraId="1F856B86" w14:textId="276405F7" w:rsidR="0080671A" w:rsidRDefault="002926CB" w:rsidP="005A4072">
      <w:pPr>
        <w:numPr>
          <w:ilvl w:val="0"/>
          <w:numId w:val="4"/>
        </w:numPr>
        <w:pBdr>
          <w:top w:val="nil"/>
          <w:left w:val="nil"/>
          <w:bottom w:val="nil"/>
          <w:right w:val="nil"/>
          <w:between w:val="nil"/>
        </w:pBdr>
      </w:pPr>
      <w:r w:rsidRPr="006A16CB">
        <w:rPr>
          <w:color w:val="000000"/>
        </w:rPr>
        <w:t xml:space="preserve">The demographics of the Executive Leadership of the campus is not representative of the student body nor the State of California.  </w:t>
      </w:r>
      <w:hyperlink r:id="rId5">
        <w:r w:rsidRPr="006A16CB">
          <w:rPr>
            <w:color w:val="0000FF"/>
            <w:u w:val="single"/>
          </w:rPr>
          <w:t>https://www.ucmerced.edu/executive-leadership</w:t>
        </w:r>
      </w:hyperlink>
      <w:r w:rsidR="00B1390D" w:rsidRPr="006A16CB">
        <w:rPr>
          <w:color w:val="0000FF"/>
          <w:u w:val="single"/>
        </w:rPr>
        <w:t>.</w:t>
      </w:r>
    </w:p>
    <w:p w14:paraId="5C7AA44F" w14:textId="77777777" w:rsidR="0080671A" w:rsidRPr="006A16CB" w:rsidRDefault="0080671A" w:rsidP="005A4072">
      <w:pPr>
        <w:pBdr>
          <w:top w:val="nil"/>
          <w:left w:val="nil"/>
          <w:bottom w:val="nil"/>
          <w:right w:val="nil"/>
          <w:between w:val="nil"/>
        </w:pBdr>
      </w:pPr>
    </w:p>
    <w:p w14:paraId="2F49F55E" w14:textId="2AE9B70A" w:rsidR="00951E77" w:rsidRPr="0070412A" w:rsidRDefault="005A4072" w:rsidP="0070412A">
      <w:pPr>
        <w:numPr>
          <w:ilvl w:val="0"/>
          <w:numId w:val="4"/>
        </w:numPr>
        <w:pBdr>
          <w:top w:val="nil"/>
          <w:left w:val="nil"/>
          <w:bottom w:val="nil"/>
          <w:right w:val="nil"/>
          <w:between w:val="nil"/>
        </w:pBdr>
        <w:rPr>
          <w:color w:val="000000" w:themeColor="text1"/>
        </w:rPr>
      </w:pPr>
      <w:r w:rsidRPr="006A16CB">
        <w:rPr>
          <w:color w:val="000000" w:themeColor="text1"/>
        </w:rPr>
        <w:t>The data on staff and faculty is incomplete and does not p</w:t>
      </w:r>
      <w:r w:rsidR="00DF0165" w:rsidRPr="006A16CB">
        <w:rPr>
          <w:color w:val="000000" w:themeColor="text1"/>
        </w:rPr>
        <w:t>rovide critical data by schools, d</w:t>
      </w:r>
      <w:r w:rsidRPr="006A16CB">
        <w:rPr>
          <w:color w:val="000000" w:themeColor="text1"/>
        </w:rPr>
        <w:t>ivisions and department</w:t>
      </w:r>
      <w:r w:rsidR="00DF0165" w:rsidRPr="006A16CB">
        <w:rPr>
          <w:color w:val="000000" w:themeColor="text1"/>
        </w:rPr>
        <w:t>s</w:t>
      </w:r>
      <w:r w:rsidRPr="006A16CB">
        <w:rPr>
          <w:color w:val="000000" w:themeColor="text1"/>
        </w:rPr>
        <w:t>. For example, the hiring and retention of Assistant Professors by School is not demonstrated, nor is it broken down by ethnicity and race. For staff data, there is a need to illustrate the hiring of staff of color, their tenure at UCM and classification levels, along with retention data. It appears that there are less than a handful of high-ranking staff of color, a graph would most likely depict a pyramid with a few staff of color at the top and a heavy base of facilities staff at the bottom and most other staff of color being in the middle.</w:t>
      </w:r>
    </w:p>
    <w:p w14:paraId="169FAB58" w14:textId="77777777" w:rsidR="00617849" w:rsidRPr="006A16CB" w:rsidRDefault="00617849" w:rsidP="00617849">
      <w:pPr>
        <w:pBdr>
          <w:top w:val="nil"/>
          <w:left w:val="nil"/>
          <w:bottom w:val="nil"/>
          <w:right w:val="nil"/>
          <w:between w:val="nil"/>
        </w:pBdr>
        <w:ind w:left="720"/>
      </w:pPr>
    </w:p>
    <w:p w14:paraId="797EF799" w14:textId="5FD3D08B" w:rsidR="008E2E01" w:rsidRPr="006A16CB" w:rsidRDefault="008F1437" w:rsidP="0070412A">
      <w:pPr>
        <w:numPr>
          <w:ilvl w:val="0"/>
          <w:numId w:val="4"/>
        </w:numPr>
        <w:pBdr>
          <w:top w:val="nil"/>
          <w:left w:val="nil"/>
          <w:bottom w:val="nil"/>
          <w:right w:val="nil"/>
          <w:between w:val="nil"/>
        </w:pBdr>
      </w:pPr>
      <w:r w:rsidRPr="006A16CB">
        <w:t>The committee is concerned about the retention of staff.  Staff climate surveys conducted in 2017 and 2018 reported that career development, communication, supervision, engagement, respect and civility were areas of concern.</w:t>
      </w:r>
      <w:r w:rsidRPr="006A16CB">
        <w:rPr>
          <w:b/>
        </w:rPr>
        <w:t xml:space="preserve">  </w:t>
      </w:r>
      <w:r w:rsidRPr="006A16CB">
        <w:t>Members of the committee have observed that a larger number of staff than usual have left the university over the past year or so</w:t>
      </w:r>
      <w:r w:rsidRPr="006A16CB">
        <w:rPr>
          <w:b/>
        </w:rPr>
        <w:t xml:space="preserve">.  </w:t>
      </w:r>
      <w:r w:rsidRPr="006A16CB">
        <w:t xml:space="preserve">Merced’s survey “highly engaged” score is 15% compared to the US average of 35%.  Employees who are “highly engaged” has decreased over the past two years by 6%. In the Engagement survey 49% said they were thinking of leaving the University within the year.  The climate survey reported </w:t>
      </w:r>
      <w:r w:rsidR="00DF0165" w:rsidRPr="006A16CB">
        <w:t xml:space="preserve">also highlighted </w:t>
      </w:r>
      <w:r w:rsidRPr="006A16CB">
        <w:t xml:space="preserve">that 31.8% (151) </w:t>
      </w:r>
      <w:r w:rsidR="00DF0165" w:rsidRPr="006A16CB">
        <w:t xml:space="preserve">of respondents stated </w:t>
      </w:r>
      <w:r w:rsidRPr="006A16CB">
        <w:t xml:space="preserve">were likely to leave the institution within a year. </w:t>
      </w:r>
    </w:p>
    <w:p w14:paraId="58087F5D" w14:textId="77777777" w:rsidR="008E2E01" w:rsidRPr="006A16CB" w:rsidRDefault="008E2E01" w:rsidP="008E2E0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E2E01" w:rsidRPr="006A16CB" w14:paraId="148BD7A2" w14:textId="77777777" w:rsidTr="00495364">
        <w:tc>
          <w:tcPr>
            <w:tcW w:w="9360" w:type="dxa"/>
            <w:shd w:val="clear" w:color="auto" w:fill="20124D"/>
            <w:tcMar>
              <w:top w:w="100" w:type="dxa"/>
              <w:left w:w="100" w:type="dxa"/>
              <w:bottom w:w="100" w:type="dxa"/>
              <w:right w:w="100" w:type="dxa"/>
            </w:tcMar>
          </w:tcPr>
          <w:p w14:paraId="590AF5FD" w14:textId="00F07EAC" w:rsidR="008E2E01" w:rsidRPr="00452914" w:rsidRDefault="008E2E01" w:rsidP="00495364">
            <w:pPr>
              <w:widowControl w:val="0"/>
              <w:spacing w:line="240" w:lineRule="auto"/>
              <w:rPr>
                <w:rFonts w:eastAsia="Calibri"/>
                <w:color w:val="FFFFFF"/>
                <w:sz w:val="26"/>
                <w:szCs w:val="26"/>
              </w:rPr>
            </w:pPr>
            <w:r w:rsidRPr="00452914">
              <w:rPr>
                <w:rFonts w:eastAsia="Calibri"/>
                <w:color w:val="FFFFFF"/>
                <w:sz w:val="26"/>
                <w:szCs w:val="26"/>
              </w:rPr>
              <w:t>Recommendations</w:t>
            </w:r>
          </w:p>
        </w:tc>
      </w:tr>
    </w:tbl>
    <w:p w14:paraId="2F92837E" w14:textId="77777777" w:rsidR="00951E77" w:rsidRPr="006A16CB" w:rsidRDefault="00951E77">
      <w:pPr>
        <w:pBdr>
          <w:top w:val="nil"/>
          <w:left w:val="nil"/>
          <w:bottom w:val="nil"/>
          <w:right w:val="nil"/>
          <w:between w:val="nil"/>
        </w:pBdr>
        <w:ind w:left="720" w:hanging="720"/>
        <w:rPr>
          <w:color w:val="000000"/>
        </w:rPr>
      </w:pPr>
    </w:p>
    <w:p w14:paraId="1FCC9EAA" w14:textId="77777777" w:rsidR="00951E77" w:rsidRPr="006A16CB" w:rsidRDefault="002926CB">
      <w:pPr>
        <w:rPr>
          <w:rFonts w:eastAsia="Calibri"/>
        </w:rPr>
      </w:pPr>
      <w:r w:rsidRPr="006A16CB">
        <w:rPr>
          <w:rFonts w:eastAsia="Calibri"/>
        </w:rPr>
        <w:t xml:space="preserve">The Committee is aware of many efforts, initiatives and resources which have been implemented over the past few years.  The recommendations below are a starting point for </w:t>
      </w:r>
      <w:r w:rsidRPr="006A16CB">
        <w:rPr>
          <w:rFonts w:eastAsia="Calibri"/>
        </w:rPr>
        <w:lastRenderedPageBreak/>
        <w:t>discussion and brainstorming ways that we can continue to improve the climate on campus for all constituencies.</w:t>
      </w:r>
    </w:p>
    <w:p w14:paraId="07EF9F60" w14:textId="77777777" w:rsidR="00951E77" w:rsidRPr="006A16CB" w:rsidRDefault="00951E77">
      <w:pPr>
        <w:rPr>
          <w:rFonts w:eastAsia="Calibri"/>
        </w:rPr>
      </w:pPr>
    </w:p>
    <w:p w14:paraId="13C83391" w14:textId="773B19C4" w:rsidR="007D653E" w:rsidRPr="00265E4D" w:rsidRDefault="007D653E" w:rsidP="007D653E">
      <w:pPr>
        <w:rPr>
          <w:rFonts w:eastAsia="Calibri"/>
          <w:b/>
          <w:color w:val="4F81BD" w:themeColor="accent1"/>
          <w:sz w:val="24"/>
          <w:szCs w:val="24"/>
        </w:rPr>
      </w:pPr>
      <w:r w:rsidRPr="00265E4D">
        <w:rPr>
          <w:rFonts w:eastAsia="Calibri"/>
          <w:b/>
          <w:color w:val="4F81BD" w:themeColor="accent1"/>
          <w:sz w:val="24"/>
          <w:szCs w:val="24"/>
        </w:rPr>
        <w:t>Infrastructure</w:t>
      </w:r>
    </w:p>
    <w:p w14:paraId="4B118AAF" w14:textId="7FD14527" w:rsidR="00EE5BA7" w:rsidRPr="006A16CB" w:rsidRDefault="00EE5BA7" w:rsidP="00A5577F">
      <w:pPr>
        <w:numPr>
          <w:ilvl w:val="0"/>
          <w:numId w:val="6"/>
        </w:numPr>
      </w:pPr>
      <w:r w:rsidRPr="006A16CB">
        <w:rPr>
          <w:rFonts w:eastAsia="Calibri"/>
        </w:rPr>
        <w:t>The Committee is looking forward to working with the new Associate Chancellor and Chief Diversity Officer next year.  We are hopeful that we can work together on a campus strategic diversity plan and ways for the campus to have access to better data and data analysis.</w:t>
      </w:r>
    </w:p>
    <w:p w14:paraId="3EF57545" w14:textId="77777777" w:rsidR="00951E77" w:rsidRPr="006A16CB" w:rsidRDefault="00951E77">
      <w:pPr>
        <w:ind w:left="720"/>
        <w:rPr>
          <w:rFonts w:eastAsia="Calibri"/>
        </w:rPr>
      </w:pPr>
    </w:p>
    <w:p w14:paraId="6C924F87" w14:textId="155AC3E3" w:rsidR="000369F1" w:rsidRPr="00265E4D" w:rsidRDefault="002926CB" w:rsidP="000369F1">
      <w:pPr>
        <w:rPr>
          <w:rFonts w:eastAsia="Calibri"/>
          <w:b/>
          <w:color w:val="4F81BD" w:themeColor="accent1"/>
          <w:sz w:val="24"/>
          <w:szCs w:val="24"/>
        </w:rPr>
      </w:pPr>
      <w:r w:rsidRPr="00265E4D">
        <w:rPr>
          <w:rFonts w:eastAsia="Calibri"/>
          <w:b/>
          <w:color w:val="4F81BD" w:themeColor="accent1"/>
          <w:sz w:val="24"/>
          <w:szCs w:val="24"/>
        </w:rPr>
        <w:t>Capacity Building</w:t>
      </w:r>
      <w:r w:rsidR="000369F1" w:rsidRPr="00265E4D">
        <w:rPr>
          <w:rFonts w:eastAsia="Calibri"/>
          <w:b/>
          <w:color w:val="4F81BD" w:themeColor="accent1"/>
          <w:sz w:val="24"/>
          <w:szCs w:val="24"/>
        </w:rPr>
        <w:t xml:space="preserve"> </w:t>
      </w:r>
    </w:p>
    <w:p w14:paraId="5670F075" w14:textId="2916AF6B" w:rsidR="00951E77" w:rsidRPr="006A16CB" w:rsidRDefault="000369F1" w:rsidP="000369F1">
      <w:pPr>
        <w:numPr>
          <w:ilvl w:val="0"/>
          <w:numId w:val="6"/>
        </w:numPr>
      </w:pPr>
      <w:r w:rsidRPr="006A16CB">
        <w:rPr>
          <w:rFonts w:eastAsia="Calibri"/>
        </w:rPr>
        <w:t xml:space="preserve">Institutionalize and strengthen the Leadership and Career Enhancement Program (LCEP) for Staff of Color pilot program. </w:t>
      </w:r>
    </w:p>
    <w:p w14:paraId="4B26C220" w14:textId="77777777" w:rsidR="00951E77" w:rsidRPr="006A16CB" w:rsidRDefault="00951E77">
      <w:pPr>
        <w:rPr>
          <w:rFonts w:eastAsia="Calibri"/>
        </w:rPr>
      </w:pPr>
    </w:p>
    <w:p w14:paraId="6E966868" w14:textId="60E155F1" w:rsidR="00951E77" w:rsidRPr="00265E4D" w:rsidRDefault="002926CB">
      <w:pPr>
        <w:rPr>
          <w:rFonts w:eastAsia="Calibri"/>
          <w:b/>
          <w:color w:val="4F81BD" w:themeColor="accent1"/>
        </w:rPr>
      </w:pPr>
      <w:r w:rsidRPr="00265E4D">
        <w:rPr>
          <w:rFonts w:eastAsia="Calibri"/>
          <w:b/>
          <w:color w:val="4F81BD" w:themeColor="accent1"/>
        </w:rPr>
        <w:t>Non-Senate Faculty</w:t>
      </w:r>
    </w:p>
    <w:p w14:paraId="1B303DFE" w14:textId="10A4CB8D" w:rsidR="00951E77" w:rsidRPr="006A16CB" w:rsidRDefault="00C40BBF">
      <w:pPr>
        <w:numPr>
          <w:ilvl w:val="0"/>
          <w:numId w:val="6"/>
        </w:numPr>
      </w:pPr>
      <w:r>
        <w:rPr>
          <w:rFonts w:eastAsia="Calibri"/>
        </w:rPr>
        <w:t xml:space="preserve">Ensure Non-Senate Academics are not left behind during the current Pandemic Crisis; especially in terms of teaching resources, transition to online teaching professional development opportunities and paid stipends during off-contract time, and mental health needs and support. </w:t>
      </w:r>
    </w:p>
    <w:p w14:paraId="6681BDA9" w14:textId="77777777" w:rsidR="00951E77" w:rsidRPr="006A16CB" w:rsidRDefault="00951E77">
      <w:pPr>
        <w:rPr>
          <w:rFonts w:eastAsia="Calibri"/>
        </w:rPr>
      </w:pPr>
    </w:p>
    <w:p w14:paraId="1A55F302" w14:textId="77777777" w:rsidR="00951E77" w:rsidRPr="00265E4D" w:rsidRDefault="002926CB">
      <w:pPr>
        <w:rPr>
          <w:rFonts w:eastAsia="Calibri"/>
          <w:b/>
          <w:color w:val="4F81BD" w:themeColor="accent1"/>
        </w:rPr>
      </w:pPr>
      <w:r w:rsidRPr="00265E4D">
        <w:rPr>
          <w:rFonts w:eastAsia="Calibri"/>
          <w:b/>
          <w:color w:val="4F81BD" w:themeColor="accent1"/>
        </w:rPr>
        <w:t>Staff</w:t>
      </w:r>
    </w:p>
    <w:p w14:paraId="6E585BCE" w14:textId="341119A3" w:rsidR="00951E77" w:rsidRPr="006A16CB" w:rsidRDefault="002926CB">
      <w:pPr>
        <w:numPr>
          <w:ilvl w:val="0"/>
          <w:numId w:val="7"/>
        </w:numPr>
        <w:ind w:hanging="360"/>
        <w:rPr>
          <w:rFonts w:eastAsia="Calibri"/>
        </w:rPr>
      </w:pPr>
      <w:r w:rsidRPr="006A16CB">
        <w:rPr>
          <w:rFonts w:eastAsia="Calibri"/>
        </w:rPr>
        <w:t>Focus on the hiring and retention of diverse staff, possibly explore a “</w:t>
      </w:r>
      <w:r w:rsidRPr="006A16CB">
        <w:rPr>
          <w:rFonts w:eastAsia="Calibri"/>
          <w:b/>
        </w:rPr>
        <w:t>Staff Equity Adviso</w:t>
      </w:r>
      <w:r w:rsidRPr="006A16CB">
        <w:rPr>
          <w:rFonts w:eastAsia="Calibri"/>
        </w:rPr>
        <w:t>r” program similar to the Faculty Equity Advisor program</w:t>
      </w:r>
      <w:r w:rsidR="00B1390D" w:rsidRPr="006A16CB">
        <w:rPr>
          <w:rFonts w:eastAsia="Calibri"/>
        </w:rPr>
        <w:t>.</w:t>
      </w:r>
    </w:p>
    <w:p w14:paraId="7D2FDA74" w14:textId="7FA654F8" w:rsidR="005C14EA" w:rsidRPr="008330C2" w:rsidRDefault="002926CB" w:rsidP="008330C2">
      <w:pPr>
        <w:numPr>
          <w:ilvl w:val="0"/>
          <w:numId w:val="7"/>
        </w:numPr>
        <w:ind w:hanging="360"/>
        <w:rPr>
          <w:rFonts w:eastAsia="Calibri"/>
        </w:rPr>
      </w:pPr>
      <w:r w:rsidRPr="006A16CB">
        <w:rPr>
          <w:rFonts w:eastAsia="Calibri"/>
        </w:rPr>
        <w:t xml:space="preserve">Require all staff search committee members to take the </w:t>
      </w:r>
      <w:r w:rsidRPr="006A16CB">
        <w:rPr>
          <w:rFonts w:eastAsia="Calibri"/>
          <w:b/>
        </w:rPr>
        <w:t>on-line implicit bias training</w:t>
      </w:r>
      <w:r w:rsidRPr="006A16CB">
        <w:rPr>
          <w:rFonts w:eastAsia="Calibri"/>
        </w:rPr>
        <w:t>.</w:t>
      </w:r>
      <w:r w:rsidR="005C14EA" w:rsidRPr="008330C2">
        <w:rPr>
          <w:rFonts w:eastAsia="Calibri"/>
        </w:rPr>
        <w:t xml:space="preserve">. </w:t>
      </w:r>
    </w:p>
    <w:p w14:paraId="4682A61C" w14:textId="097F0685" w:rsidR="005D08A4" w:rsidRPr="006A16CB" w:rsidRDefault="005C14EA" w:rsidP="005D08A4">
      <w:pPr>
        <w:numPr>
          <w:ilvl w:val="0"/>
          <w:numId w:val="7"/>
        </w:numPr>
        <w:ind w:hanging="360"/>
        <w:rPr>
          <w:rFonts w:eastAsia="Calibri"/>
        </w:rPr>
      </w:pPr>
      <w:r w:rsidRPr="006A16CB">
        <w:rPr>
          <w:rFonts w:eastAsia="Calibri"/>
        </w:rPr>
        <w:t xml:space="preserve">Follow-up on exit interview data to look for trends for the reasons that staff are leaving. </w:t>
      </w:r>
    </w:p>
    <w:p w14:paraId="3F2598B6" w14:textId="77777777" w:rsidR="00951E77" w:rsidRPr="006A16CB" w:rsidRDefault="00951E77">
      <w:pPr>
        <w:rPr>
          <w:rFonts w:eastAsia="Calibri"/>
        </w:rPr>
      </w:pPr>
    </w:p>
    <w:p w14:paraId="20604740" w14:textId="77777777" w:rsidR="00951E77" w:rsidRPr="006A16CB" w:rsidRDefault="00951E77">
      <w:pPr>
        <w:rPr>
          <w:rFonts w:eastAsia="Calibri"/>
        </w:rPr>
      </w:pPr>
    </w:p>
    <w:p w14:paraId="289A2084" w14:textId="080A3A7A" w:rsidR="00951E77" w:rsidRPr="00C40BBF" w:rsidRDefault="002926CB">
      <w:pPr>
        <w:rPr>
          <w:rFonts w:eastAsia="Calibri"/>
          <w:i/>
        </w:rPr>
      </w:pPr>
      <w:r w:rsidRPr="00C40BBF">
        <w:rPr>
          <w:rFonts w:eastAsia="Calibri"/>
          <w:i/>
        </w:rPr>
        <w:t xml:space="preserve">We acknowledge that our work is built upon the strong foundation of those who came before us. We are grateful for the significant contributions of predecessors made in advancing equity work throughout the community of UC Merced.  This has been a challenging and difficult year but we have also made some progress.  We look forward to discussing and working with you and others on campus to continue to improve the culture and inclusion for all </w:t>
      </w:r>
      <w:bookmarkStart w:id="0" w:name="_GoBack"/>
      <w:bookmarkEnd w:id="0"/>
      <w:r w:rsidRPr="00C40BBF">
        <w:rPr>
          <w:rFonts w:eastAsia="Calibri"/>
          <w:i/>
        </w:rPr>
        <w:t xml:space="preserve">campus members.  </w:t>
      </w:r>
    </w:p>
    <w:p w14:paraId="3BDE3F9F" w14:textId="77777777" w:rsidR="00951E77" w:rsidRPr="006A16CB" w:rsidRDefault="00951E77"/>
    <w:sectPr w:rsidR="00951E77" w:rsidRPr="006A16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9BD"/>
    <w:multiLevelType w:val="multilevel"/>
    <w:tmpl w:val="44BEA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E1265"/>
    <w:multiLevelType w:val="multilevel"/>
    <w:tmpl w:val="A984B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E66320"/>
    <w:multiLevelType w:val="multilevel"/>
    <w:tmpl w:val="07605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293DAC"/>
    <w:multiLevelType w:val="hybridMultilevel"/>
    <w:tmpl w:val="E73C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B1FC1"/>
    <w:multiLevelType w:val="multilevel"/>
    <w:tmpl w:val="ACFE2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4703CF8"/>
    <w:multiLevelType w:val="hybridMultilevel"/>
    <w:tmpl w:val="875A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4597E"/>
    <w:multiLevelType w:val="multilevel"/>
    <w:tmpl w:val="0240B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092183"/>
    <w:multiLevelType w:val="multilevel"/>
    <w:tmpl w:val="B664D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5328C6"/>
    <w:multiLevelType w:val="multilevel"/>
    <w:tmpl w:val="B99C2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6"/>
  </w:num>
  <w:num w:numId="4">
    <w:abstractNumId w:val="7"/>
  </w:num>
  <w:num w:numId="5">
    <w:abstractNumId w:val="2"/>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77"/>
    <w:rsid w:val="000369F1"/>
    <w:rsid w:val="00036F71"/>
    <w:rsid w:val="00061C49"/>
    <w:rsid w:val="00080D25"/>
    <w:rsid w:val="000B287B"/>
    <w:rsid w:val="000D1CBD"/>
    <w:rsid w:val="000F501C"/>
    <w:rsid w:val="00104A23"/>
    <w:rsid w:val="001D50C2"/>
    <w:rsid w:val="00262C0B"/>
    <w:rsid w:val="00265E4D"/>
    <w:rsid w:val="00272886"/>
    <w:rsid w:val="00272A9A"/>
    <w:rsid w:val="002926CB"/>
    <w:rsid w:val="002D51E4"/>
    <w:rsid w:val="002E6599"/>
    <w:rsid w:val="002F44D7"/>
    <w:rsid w:val="00335C8F"/>
    <w:rsid w:val="00384E85"/>
    <w:rsid w:val="00411899"/>
    <w:rsid w:val="00416B54"/>
    <w:rsid w:val="00432604"/>
    <w:rsid w:val="00452914"/>
    <w:rsid w:val="00482C71"/>
    <w:rsid w:val="004D7855"/>
    <w:rsid w:val="005033D2"/>
    <w:rsid w:val="00521430"/>
    <w:rsid w:val="00536B37"/>
    <w:rsid w:val="00587340"/>
    <w:rsid w:val="0059040F"/>
    <w:rsid w:val="005908BB"/>
    <w:rsid w:val="005A4072"/>
    <w:rsid w:val="005C14EA"/>
    <w:rsid w:val="005C69EC"/>
    <w:rsid w:val="005C713A"/>
    <w:rsid w:val="005D08A4"/>
    <w:rsid w:val="005F0B3B"/>
    <w:rsid w:val="005F447E"/>
    <w:rsid w:val="006115D3"/>
    <w:rsid w:val="00617849"/>
    <w:rsid w:val="00676080"/>
    <w:rsid w:val="006A16CB"/>
    <w:rsid w:val="006E1197"/>
    <w:rsid w:val="0070412A"/>
    <w:rsid w:val="007C23BD"/>
    <w:rsid w:val="007C42E6"/>
    <w:rsid w:val="007C4362"/>
    <w:rsid w:val="007D5608"/>
    <w:rsid w:val="007D653E"/>
    <w:rsid w:val="0080671A"/>
    <w:rsid w:val="00817CA8"/>
    <w:rsid w:val="008206FB"/>
    <w:rsid w:val="008330C2"/>
    <w:rsid w:val="00845AEA"/>
    <w:rsid w:val="00861A86"/>
    <w:rsid w:val="008901B3"/>
    <w:rsid w:val="008D692A"/>
    <w:rsid w:val="008E0CBE"/>
    <w:rsid w:val="008E2E01"/>
    <w:rsid w:val="008F1437"/>
    <w:rsid w:val="0092472E"/>
    <w:rsid w:val="00926054"/>
    <w:rsid w:val="00951E77"/>
    <w:rsid w:val="009A19CE"/>
    <w:rsid w:val="00A5577F"/>
    <w:rsid w:val="00A675DE"/>
    <w:rsid w:val="00AA0DD0"/>
    <w:rsid w:val="00AB4E50"/>
    <w:rsid w:val="00B1390D"/>
    <w:rsid w:val="00BD475B"/>
    <w:rsid w:val="00BE4B9D"/>
    <w:rsid w:val="00C13E01"/>
    <w:rsid w:val="00C40BBF"/>
    <w:rsid w:val="00C41409"/>
    <w:rsid w:val="00C918DA"/>
    <w:rsid w:val="00CD36D7"/>
    <w:rsid w:val="00CF4610"/>
    <w:rsid w:val="00D3436D"/>
    <w:rsid w:val="00D353B1"/>
    <w:rsid w:val="00DD03B2"/>
    <w:rsid w:val="00DD72DA"/>
    <w:rsid w:val="00DF0165"/>
    <w:rsid w:val="00E11B94"/>
    <w:rsid w:val="00E75F69"/>
    <w:rsid w:val="00E92FFD"/>
    <w:rsid w:val="00EB5650"/>
    <w:rsid w:val="00ED688B"/>
    <w:rsid w:val="00ED731D"/>
    <w:rsid w:val="00EE5BA7"/>
    <w:rsid w:val="00F129E9"/>
    <w:rsid w:val="00FA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06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5D08A4"/>
    <w:pPr>
      <w:ind w:left="720"/>
      <w:contextualSpacing/>
    </w:pPr>
  </w:style>
  <w:style w:type="character" w:styleId="Hyperlink">
    <w:name w:val="Hyperlink"/>
    <w:basedOn w:val="DefaultParagraphFont"/>
    <w:uiPriority w:val="99"/>
    <w:unhideWhenUsed/>
    <w:rsid w:val="00DD0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168741">
      <w:bodyDiv w:val="1"/>
      <w:marLeft w:val="0"/>
      <w:marRight w:val="0"/>
      <w:marTop w:val="0"/>
      <w:marBottom w:val="0"/>
      <w:divBdr>
        <w:top w:val="none" w:sz="0" w:space="0" w:color="auto"/>
        <w:left w:val="none" w:sz="0" w:space="0" w:color="auto"/>
        <w:bottom w:val="none" w:sz="0" w:space="0" w:color="auto"/>
        <w:right w:val="none" w:sz="0" w:space="0" w:color="auto"/>
      </w:divBdr>
      <w:divsChild>
        <w:div w:id="1489663279">
          <w:marLeft w:val="0"/>
          <w:marRight w:val="0"/>
          <w:marTop w:val="0"/>
          <w:marBottom w:val="0"/>
          <w:divBdr>
            <w:top w:val="none" w:sz="0" w:space="0" w:color="auto"/>
            <w:left w:val="none" w:sz="0" w:space="0" w:color="auto"/>
            <w:bottom w:val="none" w:sz="0" w:space="0" w:color="auto"/>
            <w:right w:val="none" w:sz="0" w:space="0" w:color="auto"/>
          </w:divBdr>
          <w:divsChild>
            <w:div w:id="1622034029">
              <w:marLeft w:val="0"/>
              <w:marRight w:val="0"/>
              <w:marTop w:val="0"/>
              <w:marBottom w:val="0"/>
              <w:divBdr>
                <w:top w:val="none" w:sz="0" w:space="0" w:color="auto"/>
                <w:left w:val="none" w:sz="0" w:space="0" w:color="auto"/>
                <w:bottom w:val="none" w:sz="0" w:space="0" w:color="auto"/>
                <w:right w:val="none" w:sz="0" w:space="0" w:color="auto"/>
              </w:divBdr>
            </w:div>
            <w:div w:id="1709529278">
              <w:marLeft w:val="0"/>
              <w:marRight w:val="0"/>
              <w:marTop w:val="0"/>
              <w:marBottom w:val="0"/>
              <w:divBdr>
                <w:top w:val="none" w:sz="0" w:space="0" w:color="auto"/>
                <w:left w:val="none" w:sz="0" w:space="0" w:color="auto"/>
                <w:bottom w:val="none" w:sz="0" w:space="0" w:color="auto"/>
                <w:right w:val="none" w:sz="0" w:space="0" w:color="auto"/>
              </w:divBdr>
            </w:div>
            <w:div w:id="179782640">
              <w:marLeft w:val="0"/>
              <w:marRight w:val="0"/>
              <w:marTop w:val="0"/>
              <w:marBottom w:val="0"/>
              <w:divBdr>
                <w:top w:val="none" w:sz="0" w:space="0" w:color="auto"/>
                <w:left w:val="none" w:sz="0" w:space="0" w:color="auto"/>
                <w:bottom w:val="none" w:sz="0" w:space="0" w:color="auto"/>
                <w:right w:val="none" w:sz="0" w:space="0" w:color="auto"/>
              </w:divBdr>
            </w:div>
          </w:divsChild>
        </w:div>
        <w:div w:id="1884246225">
          <w:marLeft w:val="0"/>
          <w:marRight w:val="0"/>
          <w:marTop w:val="0"/>
          <w:marBottom w:val="0"/>
          <w:divBdr>
            <w:top w:val="none" w:sz="0" w:space="0" w:color="auto"/>
            <w:left w:val="none" w:sz="0" w:space="0" w:color="auto"/>
            <w:bottom w:val="none" w:sz="0" w:space="0" w:color="auto"/>
            <w:right w:val="none" w:sz="0" w:space="0" w:color="auto"/>
          </w:divBdr>
          <w:divsChild>
            <w:div w:id="1129782760">
              <w:marLeft w:val="0"/>
              <w:marRight w:val="0"/>
              <w:marTop w:val="0"/>
              <w:marBottom w:val="0"/>
              <w:divBdr>
                <w:top w:val="none" w:sz="0" w:space="0" w:color="auto"/>
                <w:left w:val="none" w:sz="0" w:space="0" w:color="auto"/>
                <w:bottom w:val="none" w:sz="0" w:space="0" w:color="auto"/>
                <w:right w:val="none" w:sz="0" w:space="0" w:color="auto"/>
              </w:divBdr>
            </w:div>
          </w:divsChild>
        </w:div>
        <w:div w:id="1158156512">
          <w:marLeft w:val="0"/>
          <w:marRight w:val="0"/>
          <w:marTop w:val="0"/>
          <w:marBottom w:val="0"/>
          <w:divBdr>
            <w:top w:val="none" w:sz="0" w:space="0" w:color="auto"/>
            <w:left w:val="none" w:sz="0" w:space="0" w:color="auto"/>
            <w:bottom w:val="none" w:sz="0" w:space="0" w:color="auto"/>
            <w:right w:val="none" w:sz="0" w:space="0" w:color="auto"/>
          </w:divBdr>
          <w:divsChild>
            <w:div w:id="38013411">
              <w:marLeft w:val="0"/>
              <w:marRight w:val="0"/>
              <w:marTop w:val="0"/>
              <w:marBottom w:val="0"/>
              <w:divBdr>
                <w:top w:val="none" w:sz="0" w:space="0" w:color="auto"/>
                <w:left w:val="none" w:sz="0" w:space="0" w:color="auto"/>
                <w:bottom w:val="none" w:sz="0" w:space="0" w:color="auto"/>
                <w:right w:val="none" w:sz="0" w:space="0" w:color="auto"/>
              </w:divBdr>
            </w:div>
          </w:divsChild>
        </w:div>
        <w:div w:id="836916539">
          <w:marLeft w:val="0"/>
          <w:marRight w:val="0"/>
          <w:marTop w:val="0"/>
          <w:marBottom w:val="0"/>
          <w:divBdr>
            <w:top w:val="none" w:sz="0" w:space="0" w:color="auto"/>
            <w:left w:val="none" w:sz="0" w:space="0" w:color="auto"/>
            <w:bottom w:val="none" w:sz="0" w:space="0" w:color="auto"/>
            <w:right w:val="none" w:sz="0" w:space="0" w:color="auto"/>
          </w:divBdr>
          <w:divsChild>
            <w:div w:id="1752238112">
              <w:marLeft w:val="0"/>
              <w:marRight w:val="0"/>
              <w:marTop w:val="0"/>
              <w:marBottom w:val="0"/>
              <w:divBdr>
                <w:top w:val="none" w:sz="0" w:space="0" w:color="auto"/>
                <w:left w:val="none" w:sz="0" w:space="0" w:color="auto"/>
                <w:bottom w:val="none" w:sz="0" w:space="0" w:color="auto"/>
                <w:right w:val="none" w:sz="0" w:space="0" w:color="auto"/>
              </w:divBdr>
            </w:div>
          </w:divsChild>
        </w:div>
        <w:div w:id="801729825">
          <w:marLeft w:val="0"/>
          <w:marRight w:val="0"/>
          <w:marTop w:val="0"/>
          <w:marBottom w:val="0"/>
          <w:divBdr>
            <w:top w:val="none" w:sz="0" w:space="0" w:color="auto"/>
            <w:left w:val="none" w:sz="0" w:space="0" w:color="auto"/>
            <w:bottom w:val="none" w:sz="0" w:space="0" w:color="auto"/>
            <w:right w:val="none" w:sz="0" w:space="0" w:color="auto"/>
          </w:divBdr>
          <w:divsChild>
            <w:div w:id="13175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merced.edu/executive-lead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dcterms:created xsi:type="dcterms:W3CDTF">2020-06-12T23:47:00Z</dcterms:created>
  <dcterms:modified xsi:type="dcterms:W3CDTF">2020-06-13T00:13:00Z</dcterms:modified>
</cp:coreProperties>
</file>